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C3475" w:rsidRPr="00931883" w:rsidRDefault="005E2298" w:rsidP="000868CA">
      <w:pPr>
        <w:rPr>
          <w:szCs w:val="24"/>
        </w:rPr>
      </w:pPr>
      <w:r w:rsidRPr="00931883">
        <w:rPr>
          <w:szCs w:val="24"/>
        </w:rPr>
        <w:tab/>
      </w:r>
      <w:r w:rsidRPr="00931883">
        <w:rPr>
          <w:szCs w:val="24"/>
        </w:rPr>
        <w:tab/>
      </w:r>
      <w:r w:rsidR="00720ECD" w:rsidRPr="00931883">
        <w:rPr>
          <w:szCs w:val="24"/>
        </w:rPr>
        <w:t>WHEREAS,</w:t>
      </w:r>
      <w:r w:rsidR="00720ECD" w:rsidRPr="00931883">
        <w:rPr>
          <w:bCs/>
          <w:iCs/>
          <w:szCs w:val="24"/>
        </w:rPr>
        <w:t xml:space="preserve"> </w:t>
      </w:r>
      <w:r w:rsidR="002D77C7" w:rsidRPr="00931883">
        <w:rPr>
          <w:szCs w:val="24"/>
        </w:rPr>
        <w:t xml:space="preserve">it </w:t>
      </w:r>
      <w:r w:rsidR="007176D5" w:rsidRPr="00931883">
        <w:rPr>
          <w:szCs w:val="24"/>
        </w:rPr>
        <w:t xml:space="preserve">is proposed </w:t>
      </w:r>
      <w:r w:rsidR="00A745A9">
        <w:rPr>
          <w:szCs w:val="24"/>
        </w:rPr>
        <w:t xml:space="preserve">as Phase II </w:t>
      </w:r>
      <w:r w:rsidR="00931883" w:rsidRPr="00931883">
        <w:rPr>
          <w:szCs w:val="24"/>
        </w:rPr>
        <w:t>to secure a COA for the creation of a weather-tight enclosure around the entire building structure by installing new windows, new storefronts and new doors in all exterior openings at 324 West Fourth Street and 327 Broadway.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868CA" w:rsidRPr="00A745A9" w:rsidRDefault="007176D5" w:rsidP="000868CA">
      <w:pPr>
        <w:rPr>
          <w:szCs w:val="24"/>
        </w:rPr>
      </w:pPr>
      <w:r w:rsidRPr="00A745A9">
        <w:rPr>
          <w:szCs w:val="24"/>
        </w:rPr>
        <w:t>CASE #</w:t>
      </w:r>
      <w:r w:rsidR="00D9160E" w:rsidRPr="00A745A9">
        <w:rPr>
          <w:noProof/>
          <w:szCs w:val="24"/>
        </w:rPr>
        <w:t>6</w:t>
      </w:r>
      <w:r w:rsidR="007E27E3" w:rsidRPr="00A745A9">
        <w:rPr>
          <w:noProof/>
          <w:szCs w:val="24"/>
        </w:rPr>
        <w:t>5</w:t>
      </w:r>
      <w:r w:rsidR="00967008" w:rsidRPr="00A745A9">
        <w:rPr>
          <w:noProof/>
          <w:szCs w:val="24"/>
        </w:rPr>
        <w:t>2</w:t>
      </w:r>
      <w:r w:rsidRPr="00A745A9">
        <w:rPr>
          <w:noProof/>
          <w:szCs w:val="24"/>
        </w:rPr>
        <w:t xml:space="preserve"> -- </w:t>
      </w:r>
      <w:r w:rsidR="00D9160E" w:rsidRPr="00A745A9">
        <w:rPr>
          <w:szCs w:val="24"/>
        </w:rPr>
        <w:t xml:space="preserve">It </w:t>
      </w:r>
      <w:r w:rsidR="0040678C" w:rsidRPr="00A745A9">
        <w:rPr>
          <w:szCs w:val="24"/>
        </w:rPr>
        <w:t xml:space="preserve">is proposed </w:t>
      </w:r>
      <w:r w:rsidR="00A745A9" w:rsidRPr="00A745A9">
        <w:rPr>
          <w:szCs w:val="24"/>
        </w:rPr>
        <w:t>as</w:t>
      </w:r>
      <w:r w:rsidR="000868CA" w:rsidRPr="00A745A9">
        <w:rPr>
          <w:szCs w:val="24"/>
        </w:rPr>
        <w:t xml:space="preserve"> </w:t>
      </w:r>
      <w:r w:rsidR="00CC3475" w:rsidRPr="00A745A9">
        <w:rPr>
          <w:szCs w:val="24"/>
        </w:rPr>
        <w:t xml:space="preserve">Phase </w:t>
      </w:r>
      <w:r w:rsidR="00931883" w:rsidRPr="00A745A9">
        <w:rPr>
          <w:szCs w:val="24"/>
        </w:rPr>
        <w:t>II to create a</w:t>
      </w:r>
      <w:r w:rsidR="000868CA" w:rsidRPr="00A745A9">
        <w:rPr>
          <w:szCs w:val="24"/>
        </w:rPr>
        <w:t xml:space="preserve"> weather-tight enclosure around t</w:t>
      </w:r>
      <w:r w:rsidR="00931883" w:rsidRPr="00A745A9">
        <w:rPr>
          <w:szCs w:val="24"/>
        </w:rPr>
        <w:t>he entire building structure by</w:t>
      </w:r>
      <w:r w:rsidR="000868CA" w:rsidRPr="00A745A9">
        <w:rPr>
          <w:szCs w:val="24"/>
        </w:rPr>
        <w:t xml:space="preserve"> install</w:t>
      </w:r>
      <w:r w:rsidR="00931883" w:rsidRPr="00A745A9">
        <w:rPr>
          <w:szCs w:val="24"/>
        </w:rPr>
        <w:t>ing</w:t>
      </w:r>
      <w:r w:rsidR="000868CA" w:rsidRPr="00A745A9">
        <w:rPr>
          <w:szCs w:val="24"/>
        </w:rPr>
        <w:t xml:space="preserve"> new windows, new storefront</w:t>
      </w:r>
      <w:r w:rsidR="00931883" w:rsidRPr="00A745A9">
        <w:rPr>
          <w:szCs w:val="24"/>
        </w:rPr>
        <w:t>s</w:t>
      </w:r>
      <w:r w:rsidR="000868CA" w:rsidRPr="00A745A9">
        <w:rPr>
          <w:szCs w:val="24"/>
        </w:rPr>
        <w:t xml:space="preserve"> and new doors in all exterior openings</w:t>
      </w:r>
      <w:r w:rsidR="005B2B77" w:rsidRPr="00A745A9">
        <w:rPr>
          <w:szCs w:val="24"/>
        </w:rPr>
        <w:t xml:space="preserve"> at 324 West Fourth Street and 327 Broadway</w:t>
      </w:r>
      <w:r w:rsidR="000868CA" w:rsidRPr="00A745A9">
        <w:rPr>
          <w:szCs w:val="24"/>
        </w:rPr>
        <w:t>.</w:t>
      </w:r>
    </w:p>
    <w:p w:rsidR="000868CA" w:rsidRPr="00A745A9" w:rsidRDefault="00D9160E" w:rsidP="00D9160E">
      <w:r w:rsidRPr="00A745A9">
        <w:rPr>
          <w:szCs w:val="24"/>
        </w:rPr>
        <w:t>O</w:t>
      </w:r>
      <w:r w:rsidRPr="00A745A9">
        <w:rPr>
          <w:bCs/>
          <w:iCs/>
          <w:szCs w:val="24"/>
        </w:rPr>
        <w:t>WNER/APPLICANT:</w:t>
      </w:r>
      <w:r w:rsidR="000620BD" w:rsidRPr="00A745A9">
        <w:t xml:space="preserve"> </w:t>
      </w:r>
      <w:r w:rsidR="00CC3475" w:rsidRPr="00A745A9">
        <w:t xml:space="preserve">Sycamore Hill Farm Development/Larson </w:t>
      </w:r>
      <w:proofErr w:type="spellStart"/>
      <w:r w:rsidR="00CC3475" w:rsidRPr="00A745A9">
        <w:t>Lovdal</w:t>
      </w:r>
      <w:proofErr w:type="spellEnd"/>
      <w:r w:rsidR="00CC3475" w:rsidRPr="00A745A9">
        <w:t xml:space="preserve">, </w:t>
      </w:r>
      <w:proofErr w:type="gramStart"/>
      <w:r w:rsidR="00CC3475" w:rsidRPr="00A745A9">
        <w:t>The</w:t>
      </w:r>
      <w:proofErr w:type="gramEnd"/>
      <w:r w:rsidR="00CC3475" w:rsidRPr="00A745A9">
        <w:t xml:space="preserve"> Stone House Group</w:t>
      </w:r>
    </w:p>
    <w:p w:rsidR="00D9160E" w:rsidRPr="00A745A9" w:rsidRDefault="00D9160E" w:rsidP="00D9160E">
      <w:pPr>
        <w:rPr>
          <w:szCs w:val="24"/>
        </w:rPr>
      </w:pPr>
      <w:r w:rsidRPr="00A745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A089" wp14:editId="730C8B0C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5AEE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A745A9" w:rsidRDefault="00D9160E" w:rsidP="00E43F3F">
      <w:pPr>
        <w:rPr>
          <w:szCs w:val="24"/>
        </w:rPr>
      </w:pPr>
      <w:r w:rsidRPr="00A745A9">
        <w:rPr>
          <w:szCs w:val="24"/>
        </w:rPr>
        <w:t xml:space="preserve">The Commission upon motion by </w:t>
      </w:r>
      <w:r w:rsidRPr="00A745A9">
        <w:rPr>
          <w:noProof/>
          <w:szCs w:val="24"/>
        </w:rPr>
        <w:t xml:space="preserve">Mr. </w:t>
      </w:r>
      <w:r w:rsidR="00F7533C" w:rsidRPr="00A745A9">
        <w:rPr>
          <w:noProof/>
          <w:szCs w:val="24"/>
        </w:rPr>
        <w:t>Roeder</w:t>
      </w:r>
      <w:r w:rsidR="000620BD" w:rsidRPr="00A745A9">
        <w:rPr>
          <w:noProof/>
          <w:szCs w:val="24"/>
        </w:rPr>
        <w:t xml:space="preserve"> </w:t>
      </w:r>
      <w:r w:rsidR="00694B1E" w:rsidRPr="00A745A9">
        <w:rPr>
          <w:noProof/>
          <w:szCs w:val="24"/>
        </w:rPr>
        <w:t>and</w:t>
      </w:r>
      <w:r w:rsidRPr="00A745A9">
        <w:rPr>
          <w:szCs w:val="24"/>
        </w:rPr>
        <w:t xml:space="preserve"> seconded by </w:t>
      </w:r>
      <w:r w:rsidRPr="00A745A9">
        <w:rPr>
          <w:noProof/>
          <w:szCs w:val="24"/>
        </w:rPr>
        <w:t>M</w:t>
      </w:r>
      <w:r w:rsidR="00F7533C" w:rsidRPr="00A745A9">
        <w:rPr>
          <w:noProof/>
          <w:szCs w:val="24"/>
        </w:rPr>
        <w:t xml:space="preserve">r. </w:t>
      </w:r>
      <w:r w:rsidR="00931883" w:rsidRPr="00A745A9">
        <w:rPr>
          <w:noProof/>
          <w:szCs w:val="24"/>
        </w:rPr>
        <w:t xml:space="preserve">Lader </w:t>
      </w:r>
      <w:r w:rsidR="0086046C" w:rsidRPr="00A745A9">
        <w:rPr>
          <w:szCs w:val="24"/>
        </w:rPr>
        <w:t xml:space="preserve">adopted the proposal that City Council issue a Certificate of Appropriateness for the proposed work as </w:t>
      </w:r>
      <w:r w:rsidR="00F7533C" w:rsidRPr="00A745A9">
        <w:rPr>
          <w:szCs w:val="24"/>
        </w:rPr>
        <w:t xml:space="preserve">presented and </w:t>
      </w:r>
      <w:r w:rsidR="0086046C" w:rsidRPr="00A745A9">
        <w:rPr>
          <w:szCs w:val="24"/>
        </w:rPr>
        <w:t>described herein</w:t>
      </w:r>
      <w:r w:rsidR="00694B1E" w:rsidRPr="00A745A9">
        <w:rPr>
          <w:szCs w:val="24"/>
        </w:rPr>
        <w:t>:</w:t>
      </w:r>
      <w:r w:rsidR="00E43F3F" w:rsidRPr="00A745A9">
        <w:rPr>
          <w:szCs w:val="24"/>
        </w:rPr>
        <w:t xml:space="preserve"> </w:t>
      </w:r>
    </w:p>
    <w:p w:rsidR="00E43F3F" w:rsidRPr="00931883" w:rsidRDefault="00E43F3F" w:rsidP="00E43F3F">
      <w:pPr>
        <w:rPr>
          <w:szCs w:val="24"/>
        </w:rPr>
      </w:pPr>
    </w:p>
    <w:p w:rsidR="002D5F09" w:rsidRPr="002D5F09" w:rsidRDefault="00E43F3F" w:rsidP="002D5F0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2D5F09">
        <w:rPr>
          <w:szCs w:val="24"/>
        </w:rPr>
        <w:t xml:space="preserve">The </w:t>
      </w:r>
      <w:r w:rsidR="00F2136D" w:rsidRPr="002D5F09">
        <w:rPr>
          <w:szCs w:val="24"/>
        </w:rPr>
        <w:t>Phase I</w:t>
      </w:r>
      <w:r w:rsidR="00931883" w:rsidRPr="002D5F09">
        <w:rPr>
          <w:szCs w:val="24"/>
        </w:rPr>
        <w:t>I</w:t>
      </w:r>
      <w:r w:rsidR="00F2136D" w:rsidRPr="002D5F09">
        <w:rPr>
          <w:szCs w:val="24"/>
        </w:rPr>
        <w:t xml:space="preserve"> </w:t>
      </w:r>
      <w:r w:rsidRPr="002D5F09">
        <w:rPr>
          <w:szCs w:val="24"/>
        </w:rPr>
        <w:t>proposal to</w:t>
      </w:r>
      <w:r w:rsidR="003E0099" w:rsidRPr="002D5F09">
        <w:rPr>
          <w:szCs w:val="24"/>
        </w:rPr>
        <w:t xml:space="preserve"> install </w:t>
      </w:r>
      <w:r w:rsidR="00F7533C" w:rsidRPr="002D5F09">
        <w:rPr>
          <w:szCs w:val="24"/>
        </w:rPr>
        <w:t xml:space="preserve">new </w:t>
      </w:r>
      <w:r w:rsidR="00931883" w:rsidRPr="002D5F09">
        <w:rPr>
          <w:szCs w:val="24"/>
        </w:rPr>
        <w:t xml:space="preserve">windows, new storefronts and new doors in all exterior openings at 324 West Fourth Street and </w:t>
      </w:r>
      <w:r w:rsidR="00F351C8" w:rsidRPr="002D5F09">
        <w:rPr>
          <w:szCs w:val="24"/>
        </w:rPr>
        <w:t xml:space="preserve">at </w:t>
      </w:r>
      <w:r w:rsidR="00F7533C" w:rsidRPr="002D5F09">
        <w:rPr>
          <w:szCs w:val="24"/>
        </w:rPr>
        <w:t xml:space="preserve">327 Broadway </w:t>
      </w:r>
      <w:r w:rsidR="00931883" w:rsidRPr="002D5F09">
        <w:rPr>
          <w:szCs w:val="24"/>
        </w:rPr>
        <w:t xml:space="preserve">was presented by </w:t>
      </w:r>
      <w:r w:rsidR="00F7533C" w:rsidRPr="002D5F09">
        <w:rPr>
          <w:szCs w:val="24"/>
        </w:rPr>
        <w:t xml:space="preserve">Larson </w:t>
      </w:r>
      <w:proofErr w:type="spellStart"/>
      <w:r w:rsidR="00F7533C" w:rsidRPr="002D5F09">
        <w:rPr>
          <w:szCs w:val="24"/>
        </w:rPr>
        <w:t>Lovdal</w:t>
      </w:r>
      <w:proofErr w:type="spellEnd"/>
      <w:r w:rsidR="00F7533C" w:rsidRPr="002D5F09">
        <w:rPr>
          <w:szCs w:val="24"/>
        </w:rPr>
        <w:t xml:space="preserve"> and Bret Peters</w:t>
      </w:r>
      <w:r w:rsidR="0050211F" w:rsidRPr="002D5F09">
        <w:rPr>
          <w:szCs w:val="24"/>
        </w:rPr>
        <w:t xml:space="preserve">.  HCC reviews and approvals were organized according to the three visible </w:t>
      </w:r>
      <w:r w:rsidR="00A745A9">
        <w:rPr>
          <w:szCs w:val="24"/>
        </w:rPr>
        <w:t xml:space="preserve">building </w:t>
      </w:r>
      <w:r w:rsidR="0050211F" w:rsidRPr="002D5F09">
        <w:rPr>
          <w:szCs w:val="24"/>
        </w:rPr>
        <w:t>facades:</w:t>
      </w:r>
      <w:r w:rsidR="002D5F09" w:rsidRPr="002D5F09">
        <w:rPr>
          <w:b/>
          <w:szCs w:val="24"/>
        </w:rPr>
        <w:t xml:space="preserve"> </w:t>
      </w:r>
    </w:p>
    <w:p w:rsidR="002D5F09" w:rsidRPr="002D5F09" w:rsidRDefault="002D5F09" w:rsidP="00A745A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2D5F09">
        <w:rPr>
          <w:bCs/>
          <w:szCs w:val="24"/>
          <w:u w:val="single"/>
        </w:rPr>
        <w:t>Broadway Elevation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fixed-steel, thin-mullion windows in existing openings at both upper levels of right bay</w:t>
      </w:r>
      <w:r w:rsidR="00A745A9">
        <w:rPr>
          <w:bCs/>
          <w:szCs w:val="24"/>
        </w:rPr>
        <w:t xml:space="preserve"> in bronze color to match finish of entry level storefront previously approved by HCC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new 50/50 hydraulic-lift, thin-mullion windows in existing openings at both upper levels of center bay and left bay</w:t>
      </w:r>
      <w:r w:rsidR="00B558A9" w:rsidRPr="00B558A9">
        <w:rPr>
          <w:bCs/>
          <w:szCs w:val="24"/>
        </w:rPr>
        <w:t xml:space="preserve"> </w:t>
      </w:r>
      <w:r w:rsidR="00B558A9">
        <w:rPr>
          <w:bCs/>
          <w:szCs w:val="24"/>
        </w:rPr>
        <w:t>in bronze color to match finish of entry level storefront previously approved by HCC</w:t>
      </w:r>
      <w:r w:rsidRPr="002D5F09">
        <w:rPr>
          <w:bCs/>
          <w:szCs w:val="24"/>
        </w:rPr>
        <w:t xml:space="preserve">; </w:t>
      </w:r>
      <w:r w:rsidRPr="002D5F09">
        <w:rPr>
          <w:b/>
          <w:bCs/>
          <w:szCs w:val="24"/>
        </w:rPr>
        <w:t>note:</w:t>
      </w:r>
      <w:r w:rsidRPr="002D5F09">
        <w:rPr>
          <w:bCs/>
          <w:szCs w:val="24"/>
        </w:rPr>
        <w:t xml:space="preserve"> pro</w:t>
      </w:r>
      <w:r w:rsidR="00B558A9">
        <w:rPr>
          <w:bCs/>
          <w:szCs w:val="24"/>
        </w:rPr>
        <w:t>vided pro</w:t>
      </w:r>
      <w:r w:rsidRPr="002D5F09">
        <w:rPr>
          <w:bCs/>
          <w:szCs w:val="24"/>
        </w:rPr>
        <w:t>duct information indicates portion of window assemblies will extend out over public right of way when windows are open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new aluminum flashing in bronze finish to replace existing metal flashing at continuous window sill above entry level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 xml:space="preserve">clean, repair and paint existing </w:t>
      </w:r>
      <w:proofErr w:type="spellStart"/>
      <w:r w:rsidRPr="002D5F09">
        <w:rPr>
          <w:bCs/>
          <w:szCs w:val="24"/>
        </w:rPr>
        <w:t>EIFS</w:t>
      </w:r>
      <w:proofErr w:type="spellEnd"/>
      <w:r w:rsidRPr="002D5F09">
        <w:rPr>
          <w:bCs/>
          <w:szCs w:val="24"/>
        </w:rPr>
        <w:t xml:space="preserve"> </w:t>
      </w:r>
      <w:proofErr w:type="spellStart"/>
      <w:r w:rsidRPr="002D5F09">
        <w:rPr>
          <w:bCs/>
          <w:szCs w:val="24"/>
        </w:rPr>
        <w:t>stuccoed</w:t>
      </w:r>
      <w:proofErr w:type="spellEnd"/>
      <w:r w:rsidRPr="002D5F09">
        <w:rPr>
          <w:bCs/>
          <w:szCs w:val="24"/>
        </w:rPr>
        <w:t xml:space="preserve"> façade system; color is Pratt and Lambert ‘Silver Lining’ to match new paint color at renovated West Fourth Street elevation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 xml:space="preserve">new building signage </w:t>
      </w:r>
      <w:r w:rsidR="00B558A9">
        <w:rPr>
          <w:bCs/>
          <w:szCs w:val="24"/>
        </w:rPr>
        <w:t>installed at street level onto</w:t>
      </w:r>
      <w:r w:rsidRPr="002D5F09">
        <w:rPr>
          <w:bCs/>
          <w:szCs w:val="24"/>
        </w:rPr>
        <w:t xml:space="preserve"> far right pilaster and measuring 4’-2” tall x 3’-0” wide, including overall street number sign bo</w:t>
      </w:r>
      <w:r w:rsidR="00B558A9">
        <w:rPr>
          <w:bCs/>
          <w:szCs w:val="24"/>
        </w:rPr>
        <w:t>ard in brass finish, with</w:t>
      </w:r>
      <w:r w:rsidRPr="002D5F09">
        <w:rPr>
          <w:bCs/>
          <w:szCs w:val="24"/>
        </w:rPr>
        <w:t xml:space="preserve"> bronze street numbers </w:t>
      </w:r>
      <w:r w:rsidR="00B558A9">
        <w:rPr>
          <w:bCs/>
          <w:szCs w:val="24"/>
        </w:rPr>
        <w:t xml:space="preserve">projecting approx. 1” and </w:t>
      </w:r>
      <w:r w:rsidRPr="002D5F09">
        <w:rPr>
          <w:bCs/>
          <w:szCs w:val="24"/>
        </w:rPr>
        <w:t>back-lit with LED lighting at top portion of sign along with removable panels at lower portion of sign to include names of individual tenants; main signage accompanied by ADA-compliant Braille</w:t>
      </w:r>
      <w:r w:rsidR="00B558A9" w:rsidRPr="00B558A9">
        <w:rPr>
          <w:bCs/>
          <w:szCs w:val="24"/>
        </w:rPr>
        <w:t xml:space="preserve"> </w:t>
      </w:r>
      <w:r w:rsidR="00B558A9" w:rsidRPr="002D5F09">
        <w:rPr>
          <w:bCs/>
          <w:szCs w:val="24"/>
        </w:rPr>
        <w:t>signage</w:t>
      </w:r>
      <w:r w:rsidR="00E72273">
        <w:rPr>
          <w:bCs/>
          <w:szCs w:val="24"/>
        </w:rPr>
        <w:t xml:space="preserve"> in brass finish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two new 2” diameter in-ground up-lights in bronze finish installed flush within existing concrete sidewalk to illuminate pilasters at left and right of center bay</w:t>
      </w:r>
    </w:p>
    <w:p w:rsidR="002D5F09" w:rsidRPr="002D5F09" w:rsidRDefault="002D5F09" w:rsidP="00A745A9">
      <w:pPr>
        <w:overflowPunct w:val="0"/>
        <w:autoSpaceDE w:val="0"/>
        <w:autoSpaceDN w:val="0"/>
        <w:adjustRightInd w:val="0"/>
        <w:spacing w:after="120"/>
        <w:ind w:left="1080" w:hanging="360"/>
        <w:textAlignment w:val="baseline"/>
        <w:rPr>
          <w:bCs/>
          <w:szCs w:val="24"/>
        </w:rPr>
      </w:pPr>
      <w:proofErr w:type="gramStart"/>
      <w:r w:rsidRPr="002D5F09">
        <w:rPr>
          <w:b/>
          <w:bCs/>
          <w:szCs w:val="24"/>
        </w:rPr>
        <w:t>note</w:t>
      </w:r>
      <w:proofErr w:type="gramEnd"/>
      <w:r w:rsidRPr="002D5F09">
        <w:rPr>
          <w:b/>
          <w:bCs/>
          <w:szCs w:val="24"/>
        </w:rPr>
        <w:t>:</w:t>
      </w:r>
      <w:r w:rsidRPr="002D5F09">
        <w:rPr>
          <w:bCs/>
          <w:szCs w:val="24"/>
        </w:rPr>
        <w:t xml:space="preserve"> HCC previously approved COA for three existing large-scale openings along lower (street) level at </w:t>
      </w:r>
      <w:r w:rsidR="00B558A9">
        <w:rPr>
          <w:bCs/>
          <w:szCs w:val="24"/>
        </w:rPr>
        <w:t xml:space="preserve">327 </w:t>
      </w:r>
      <w:r w:rsidRPr="002D5F09">
        <w:rPr>
          <w:bCs/>
          <w:szCs w:val="24"/>
        </w:rPr>
        <w:t>Broadway to receive new anodized aluminum storefronts to match existing bronze finish of neighboring storefront at 325 Broadway; window and door configurations approved, as presented at that time</w:t>
      </w:r>
    </w:p>
    <w:p w:rsidR="002D5F09" w:rsidRPr="002D5F09" w:rsidRDefault="002D5F09" w:rsidP="00A745A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2D5F09">
        <w:rPr>
          <w:bCs/>
          <w:szCs w:val="24"/>
          <w:u w:val="single"/>
        </w:rPr>
        <w:lastRenderedPageBreak/>
        <w:t>West Elevation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new</w:t>
      </w:r>
      <w:r w:rsidRPr="002D5F09">
        <w:rPr>
          <w:szCs w:val="24"/>
        </w:rPr>
        <w:t xml:space="preserve"> </w:t>
      </w:r>
      <w:r w:rsidRPr="002D5F09">
        <w:rPr>
          <w:bCs/>
          <w:szCs w:val="24"/>
        </w:rPr>
        <w:t xml:space="preserve">windows installed in five existing openings in anodized aluminum bronze finish, with window divisions dictated by existing structural column grid; </w:t>
      </w:r>
      <w:r w:rsidRPr="002D5F09">
        <w:rPr>
          <w:b/>
          <w:bCs/>
          <w:szCs w:val="24"/>
        </w:rPr>
        <w:t>note:</w:t>
      </w:r>
      <w:r w:rsidRPr="002D5F09">
        <w:rPr>
          <w:bCs/>
          <w:szCs w:val="24"/>
        </w:rPr>
        <w:t xml:space="preserve"> HCC previously approved COA that included approval of </w:t>
      </w:r>
      <w:r w:rsidR="00B558A9">
        <w:rPr>
          <w:bCs/>
          <w:szCs w:val="24"/>
        </w:rPr>
        <w:t xml:space="preserve">new </w:t>
      </w:r>
      <w:r w:rsidRPr="002D5F09">
        <w:rPr>
          <w:bCs/>
          <w:szCs w:val="24"/>
        </w:rPr>
        <w:t xml:space="preserve">windows </w:t>
      </w:r>
      <w:r w:rsidR="00B558A9">
        <w:rPr>
          <w:bCs/>
          <w:szCs w:val="24"/>
        </w:rPr>
        <w:t xml:space="preserve">within existing openings </w:t>
      </w:r>
      <w:r w:rsidRPr="002D5F09">
        <w:rPr>
          <w:bCs/>
          <w:szCs w:val="24"/>
        </w:rPr>
        <w:t xml:space="preserve">with 3/3 true divided </w:t>
      </w:r>
      <w:proofErr w:type="spellStart"/>
      <w:r w:rsidRPr="002D5F09">
        <w:rPr>
          <w:bCs/>
          <w:szCs w:val="24"/>
        </w:rPr>
        <w:t>lites</w:t>
      </w:r>
      <w:proofErr w:type="spellEnd"/>
      <w:r w:rsidR="00B558A9">
        <w:rPr>
          <w:bCs/>
          <w:szCs w:val="24"/>
        </w:rPr>
        <w:t xml:space="preserve">; however, revised </w:t>
      </w:r>
      <w:r w:rsidRPr="002D5F09">
        <w:rPr>
          <w:bCs/>
          <w:szCs w:val="24"/>
        </w:rPr>
        <w:t xml:space="preserve">elevation </w:t>
      </w:r>
      <w:r w:rsidR="00B558A9">
        <w:rPr>
          <w:bCs/>
          <w:szCs w:val="24"/>
        </w:rPr>
        <w:t xml:space="preserve">drawing </w:t>
      </w:r>
      <w:r w:rsidRPr="002D5F09">
        <w:rPr>
          <w:bCs/>
          <w:szCs w:val="24"/>
        </w:rPr>
        <w:t xml:space="preserve">indicates windows with no </w:t>
      </w:r>
      <w:proofErr w:type="spellStart"/>
      <w:r w:rsidRPr="002D5F09">
        <w:rPr>
          <w:bCs/>
          <w:szCs w:val="24"/>
        </w:rPr>
        <w:t>muntin</w:t>
      </w:r>
      <w:proofErr w:type="spellEnd"/>
      <w:r w:rsidRPr="002D5F09">
        <w:rPr>
          <w:bCs/>
          <w:szCs w:val="24"/>
        </w:rPr>
        <w:t xml:space="preserve"> divisions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new insulated sectional roll-up door with upper row of glass and remaining opaque panels in bronze finish to serve garage dedicated to use by ground floor tenant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>re-establish egress door at far left end of elevation; new insulated solid metal door (approx. 7’ high x 3’ wide) in bronze finish with single-lite window in upper portion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textAlignment w:val="baseline"/>
        <w:rPr>
          <w:bCs/>
          <w:szCs w:val="24"/>
        </w:rPr>
      </w:pPr>
      <w:r w:rsidRPr="002D5F09">
        <w:rPr>
          <w:bCs/>
          <w:szCs w:val="24"/>
        </w:rPr>
        <w:t xml:space="preserve">current proposal does not envision repairs to or re-painting of existing </w:t>
      </w:r>
      <w:proofErr w:type="spellStart"/>
      <w:r w:rsidRPr="002D5F09">
        <w:rPr>
          <w:bCs/>
          <w:szCs w:val="24"/>
        </w:rPr>
        <w:t>EIFS</w:t>
      </w:r>
      <w:proofErr w:type="spellEnd"/>
      <w:r w:rsidRPr="002D5F09">
        <w:rPr>
          <w:bCs/>
          <w:szCs w:val="24"/>
        </w:rPr>
        <w:t xml:space="preserve"> </w:t>
      </w:r>
      <w:proofErr w:type="spellStart"/>
      <w:r w:rsidRPr="002D5F09">
        <w:rPr>
          <w:bCs/>
          <w:szCs w:val="24"/>
        </w:rPr>
        <w:t>stuccoed</w:t>
      </w:r>
      <w:proofErr w:type="spellEnd"/>
      <w:r w:rsidRPr="002D5F09">
        <w:rPr>
          <w:bCs/>
          <w:szCs w:val="24"/>
        </w:rPr>
        <w:t xml:space="preserve"> façade</w:t>
      </w:r>
    </w:p>
    <w:p w:rsidR="002D5F09" w:rsidRPr="002D5F09" w:rsidRDefault="002D5F09" w:rsidP="00A745A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2D5F09">
        <w:rPr>
          <w:bCs/>
          <w:szCs w:val="24"/>
          <w:u w:val="single"/>
        </w:rPr>
        <w:t>West Fourth Street Elevation</w:t>
      </w:r>
    </w:p>
    <w:p w:rsidR="0049251D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2D5F09">
        <w:rPr>
          <w:bCs/>
          <w:szCs w:val="24"/>
        </w:rPr>
        <w:t xml:space="preserve">new anodized aluminum storefront in bronze finish at entry level, inspired by original storefront of </w:t>
      </w:r>
      <w:proofErr w:type="spellStart"/>
      <w:r w:rsidRPr="002D5F09">
        <w:rPr>
          <w:bCs/>
          <w:szCs w:val="24"/>
        </w:rPr>
        <w:t>Degnan’s</w:t>
      </w:r>
      <w:proofErr w:type="spellEnd"/>
      <w:r w:rsidRPr="002D5F09">
        <w:rPr>
          <w:bCs/>
          <w:szCs w:val="24"/>
        </w:rPr>
        <w:t xml:space="preserve"> Department Store and as depicted on provided submittals; new storefront assembly to include:</w:t>
      </w:r>
    </w:p>
    <w:p w:rsidR="0049251D" w:rsidRDefault="002D5F09" w:rsidP="0049251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120"/>
        <w:ind w:left="1800"/>
        <w:contextualSpacing/>
        <w:textAlignment w:val="baseline"/>
        <w:rPr>
          <w:bCs/>
          <w:szCs w:val="24"/>
        </w:rPr>
      </w:pPr>
      <w:r w:rsidRPr="0049251D">
        <w:rPr>
          <w:bCs/>
          <w:szCs w:val="24"/>
        </w:rPr>
        <w:t xml:space="preserve">new recessed main entrance with double doors centered along elevation, in deference to original recessed entryway; </w:t>
      </w:r>
      <w:r w:rsidRPr="0049251D">
        <w:rPr>
          <w:b/>
          <w:bCs/>
          <w:szCs w:val="24"/>
        </w:rPr>
        <w:t>note:</w:t>
      </w:r>
      <w:r w:rsidRPr="0049251D">
        <w:rPr>
          <w:bCs/>
          <w:szCs w:val="24"/>
        </w:rPr>
        <w:t xml:space="preserve"> this item includes series of exterior steps initiating within existing public right of way and leading up into entry level</w:t>
      </w:r>
    </w:p>
    <w:p w:rsidR="0049251D" w:rsidRDefault="002D5F09" w:rsidP="0049251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120"/>
        <w:ind w:left="1800"/>
        <w:contextualSpacing/>
        <w:textAlignment w:val="baseline"/>
        <w:rPr>
          <w:bCs/>
          <w:szCs w:val="24"/>
        </w:rPr>
      </w:pPr>
      <w:r w:rsidRPr="0049251D">
        <w:rPr>
          <w:bCs/>
          <w:szCs w:val="24"/>
        </w:rPr>
        <w:t xml:space="preserve">new 50/50 hydraulic rising door at right end of façade that takes advantage of existing curb cut and requires no raised threshold, for on-grade access to floor area inside; </w:t>
      </w:r>
      <w:r w:rsidRPr="0049251D">
        <w:rPr>
          <w:b/>
          <w:bCs/>
          <w:szCs w:val="24"/>
        </w:rPr>
        <w:t>note:</w:t>
      </w:r>
      <w:r w:rsidRPr="0049251D">
        <w:rPr>
          <w:bCs/>
          <w:szCs w:val="24"/>
        </w:rPr>
        <w:t xml:space="preserve"> pro</w:t>
      </w:r>
      <w:r w:rsidR="0049251D">
        <w:rPr>
          <w:bCs/>
          <w:szCs w:val="24"/>
        </w:rPr>
        <w:t>vided pro</w:t>
      </w:r>
      <w:r w:rsidRPr="0049251D">
        <w:rPr>
          <w:bCs/>
          <w:szCs w:val="24"/>
        </w:rPr>
        <w:t>duct information indicates portion of door assembly will extend out over public right of way when door is open</w:t>
      </w:r>
    </w:p>
    <w:p w:rsidR="0049251D" w:rsidRDefault="002D5F09" w:rsidP="0049251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120"/>
        <w:ind w:left="1800"/>
        <w:contextualSpacing/>
        <w:textAlignment w:val="baseline"/>
        <w:rPr>
          <w:bCs/>
          <w:szCs w:val="24"/>
        </w:rPr>
      </w:pPr>
      <w:r w:rsidRPr="0049251D">
        <w:rPr>
          <w:bCs/>
          <w:szCs w:val="24"/>
        </w:rPr>
        <w:t>new egress door leading down to street from upper level that also serves as ADA-compliant entrance at entry level, located at far right end of elevation</w:t>
      </w:r>
    </w:p>
    <w:p w:rsidR="002D5F09" w:rsidRPr="0049251D" w:rsidRDefault="002D5F09" w:rsidP="0049251D">
      <w:pPr>
        <w:numPr>
          <w:ilvl w:val="3"/>
          <w:numId w:val="11"/>
        </w:numPr>
        <w:overflowPunct w:val="0"/>
        <w:autoSpaceDE w:val="0"/>
        <w:autoSpaceDN w:val="0"/>
        <w:adjustRightInd w:val="0"/>
        <w:ind w:left="1800"/>
        <w:textAlignment w:val="baseline"/>
        <w:rPr>
          <w:bCs/>
          <w:szCs w:val="24"/>
        </w:rPr>
      </w:pPr>
      <w:r w:rsidRPr="0049251D">
        <w:rPr>
          <w:bCs/>
          <w:szCs w:val="24"/>
        </w:rPr>
        <w:t>solid panels below storefront system without glazing to receive opaque panels to match new anodized storefront assembly in bronze finish</w:t>
      </w:r>
    </w:p>
    <w:p w:rsidR="0049251D" w:rsidRPr="0049251D" w:rsidRDefault="0049251D" w:rsidP="00F70062">
      <w:pPr>
        <w:pStyle w:val="ListParagraph"/>
        <w:numPr>
          <w:ilvl w:val="2"/>
          <w:numId w:val="11"/>
        </w:numPr>
        <w:ind w:left="1440"/>
        <w:rPr>
          <w:bCs/>
          <w:szCs w:val="24"/>
        </w:rPr>
      </w:pPr>
      <w:r w:rsidRPr="0049251D">
        <w:rPr>
          <w:bCs/>
          <w:szCs w:val="24"/>
        </w:rPr>
        <w:t>re-</w:t>
      </w:r>
      <w:r w:rsidRPr="0049251D">
        <w:t xml:space="preserve"> </w:t>
      </w:r>
      <w:r w:rsidRPr="0049251D">
        <w:rPr>
          <w:bCs/>
          <w:szCs w:val="24"/>
        </w:rPr>
        <w:t>establish three existing light wells below new storefront; two larger openings to receive tempered glass while smaller opening to receive aluminum louver that matches new anodized storefront assembly in bronze finish</w:t>
      </w:r>
    </w:p>
    <w:p w:rsidR="002D5F09" w:rsidRPr="002D5F09" w:rsidRDefault="002D5F09" w:rsidP="00F7006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120"/>
        <w:ind w:left="1440"/>
        <w:textAlignment w:val="baseline"/>
        <w:rPr>
          <w:bCs/>
          <w:szCs w:val="24"/>
        </w:rPr>
      </w:pPr>
      <w:r w:rsidRPr="002D5F09">
        <w:rPr>
          <w:bCs/>
          <w:szCs w:val="24"/>
        </w:rPr>
        <w:t xml:space="preserve">clean, repair and re-paint existing </w:t>
      </w:r>
      <w:proofErr w:type="spellStart"/>
      <w:r w:rsidRPr="002D5F09">
        <w:rPr>
          <w:bCs/>
          <w:szCs w:val="24"/>
        </w:rPr>
        <w:t>EIFS</w:t>
      </w:r>
      <w:proofErr w:type="spellEnd"/>
      <w:r w:rsidRPr="002D5F09">
        <w:rPr>
          <w:bCs/>
          <w:szCs w:val="24"/>
        </w:rPr>
        <w:t xml:space="preserve"> </w:t>
      </w:r>
      <w:proofErr w:type="spellStart"/>
      <w:r w:rsidRPr="002D5F09">
        <w:rPr>
          <w:bCs/>
          <w:szCs w:val="24"/>
        </w:rPr>
        <w:t>stuccoed</w:t>
      </w:r>
      <w:proofErr w:type="spellEnd"/>
      <w:r w:rsidRPr="002D5F09">
        <w:rPr>
          <w:bCs/>
          <w:szCs w:val="24"/>
        </w:rPr>
        <w:t xml:space="preserve"> façade at upper level; paint color is Pratt and Lambert ‘Silver Lining’ to match new paint color at renovated Broadway elevation</w:t>
      </w:r>
    </w:p>
    <w:p w:rsidR="002D5F09" w:rsidRDefault="002D5F09" w:rsidP="002D5F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2D5F09">
        <w:rPr>
          <w:bCs/>
          <w:szCs w:val="24"/>
        </w:rPr>
        <w:t>The Applicant agreed to return to HCC for subsequent reviews of such items as additional signage, handrail details and remaining exterior lighting; HCC encouraged the Applicant to contact City of Bethlehem Bureau of Engineering to review public right of way issues.</w:t>
      </w:r>
    </w:p>
    <w:p w:rsidR="00E43F3F" w:rsidRPr="002D5F09" w:rsidRDefault="00E43F3F" w:rsidP="002D5F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2D5F09">
        <w:rPr>
          <w:szCs w:val="24"/>
        </w:rPr>
        <w:t xml:space="preserve">The motion for the proposed </w:t>
      </w:r>
      <w:r w:rsidR="00931883" w:rsidRPr="002D5F09">
        <w:rPr>
          <w:szCs w:val="24"/>
        </w:rPr>
        <w:t>Phase II</w:t>
      </w:r>
      <w:r w:rsidR="003E0099" w:rsidRPr="002D5F09">
        <w:rPr>
          <w:szCs w:val="24"/>
        </w:rPr>
        <w:t xml:space="preserve"> </w:t>
      </w:r>
      <w:r w:rsidRPr="002D5F09">
        <w:rPr>
          <w:szCs w:val="24"/>
        </w:rPr>
        <w:t xml:space="preserve">work was </w:t>
      </w:r>
      <w:r w:rsidR="00F351C8" w:rsidRPr="002D5F09">
        <w:rPr>
          <w:szCs w:val="24"/>
        </w:rPr>
        <w:t>unanimously approved, noting o</w:t>
      </w:r>
      <w:r w:rsidR="003E0099" w:rsidRPr="002D5F09">
        <w:rPr>
          <w:szCs w:val="24"/>
        </w:rPr>
        <w:t xml:space="preserve">ne HCC member recused themselves </w:t>
      </w:r>
      <w:r w:rsidR="00F351C8" w:rsidRPr="002D5F09">
        <w:rPr>
          <w:szCs w:val="24"/>
        </w:rPr>
        <w:t>from the discussion and resulting vote.</w:t>
      </w:r>
    </w:p>
    <w:p w:rsidR="00E43F3F" w:rsidRPr="00145E07" w:rsidRDefault="00E43F3F" w:rsidP="00E43F3F">
      <w:pPr>
        <w:spacing w:before="240"/>
        <w:rPr>
          <w:szCs w:val="24"/>
        </w:rPr>
      </w:pP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proofErr w:type="spellStart"/>
      <w:r w:rsidRPr="00176FFB">
        <w:rPr>
          <w:szCs w:val="24"/>
        </w:rPr>
        <w:t>JBL</w:t>
      </w:r>
      <w:proofErr w:type="spellEnd"/>
      <w:r w:rsidRPr="00176FFB">
        <w:rPr>
          <w:szCs w:val="24"/>
        </w:rPr>
        <w:t xml:space="preserve">: </w:t>
      </w:r>
      <w:proofErr w:type="spellStart"/>
      <w:r w:rsidRPr="00176FFB">
        <w:rPr>
          <w:szCs w:val="24"/>
        </w:rPr>
        <w:t>jbl</w:t>
      </w:r>
      <w:proofErr w:type="spellEnd"/>
    </w:p>
    <w:p w:rsidR="00D9160E" w:rsidRPr="00D9160E" w:rsidRDefault="002D5F09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4CC5CF4" wp14:editId="2F16BC8E">
            <wp:simplePos x="0" y="0"/>
            <wp:positionH relativeFrom="column">
              <wp:posOffset>3903345</wp:posOffset>
            </wp:positionH>
            <wp:positionV relativeFrom="page">
              <wp:posOffset>2177415</wp:posOffset>
            </wp:positionV>
            <wp:extent cx="1558925" cy="7861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780864" wp14:editId="1DE6ADD6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08F4E8" id="AutoShape 53" o:spid="_x0000_s1026" type="#_x0000_t32" style="position:absolute;margin-left:1.5pt;margin-top:12.95pt;width:46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6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27E3">
            <w:rPr>
              <w:szCs w:val="24"/>
              <w:u w:val="single"/>
            </w:rPr>
            <w:t>June 18,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1377"/>
    <w:rsid w:val="00005067"/>
    <w:rsid w:val="0000559F"/>
    <w:rsid w:val="00013F81"/>
    <w:rsid w:val="00014B19"/>
    <w:rsid w:val="0001698A"/>
    <w:rsid w:val="00020FE1"/>
    <w:rsid w:val="00024471"/>
    <w:rsid w:val="0002547A"/>
    <w:rsid w:val="000339CD"/>
    <w:rsid w:val="000620BD"/>
    <w:rsid w:val="0006252C"/>
    <w:rsid w:val="000630DB"/>
    <w:rsid w:val="00064A7C"/>
    <w:rsid w:val="00064FAE"/>
    <w:rsid w:val="000759CC"/>
    <w:rsid w:val="0008555B"/>
    <w:rsid w:val="00085F0C"/>
    <w:rsid w:val="000868CA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5F09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0C8F"/>
    <w:rsid w:val="003B73E8"/>
    <w:rsid w:val="003C00BD"/>
    <w:rsid w:val="003D1041"/>
    <w:rsid w:val="003D3DA8"/>
    <w:rsid w:val="003E0099"/>
    <w:rsid w:val="0040678C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251D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211F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2B77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821A8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31883"/>
    <w:rsid w:val="00961636"/>
    <w:rsid w:val="00967008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45A9"/>
    <w:rsid w:val="00A75332"/>
    <w:rsid w:val="00A75F99"/>
    <w:rsid w:val="00A77991"/>
    <w:rsid w:val="00A97BD5"/>
    <w:rsid w:val="00AB4333"/>
    <w:rsid w:val="00AE5333"/>
    <w:rsid w:val="00B11DB2"/>
    <w:rsid w:val="00B2127F"/>
    <w:rsid w:val="00B30A46"/>
    <w:rsid w:val="00B5153B"/>
    <w:rsid w:val="00B558A9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C3475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041B1"/>
    <w:rsid w:val="00E0666C"/>
    <w:rsid w:val="00E1280F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72273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0062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2018-06-28T13:17:00Z</cp:lastPrinted>
  <dcterms:created xsi:type="dcterms:W3CDTF">2018-06-28T15:48:00Z</dcterms:created>
  <dcterms:modified xsi:type="dcterms:W3CDTF">2018-06-28T15:48:00Z</dcterms:modified>
</cp:coreProperties>
</file>